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F0" w:rsidRPr="00230AF0" w:rsidRDefault="00230AF0" w:rsidP="00230A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30AF0">
        <w:rPr>
          <w:rFonts w:ascii="Arial" w:hAnsi="Arial" w:cs="Arial"/>
          <w:b/>
          <w:sz w:val="24"/>
          <w:szCs w:val="24"/>
        </w:rPr>
        <w:t>ÁREA NATURAL</w:t>
      </w:r>
    </w:p>
    <w:p w:rsid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En la Cumbre de la Tierra celebrada en Río de Janeiro en 1992 se estableció el Convenio sobr</w:t>
      </w:r>
      <w:r>
        <w:rPr>
          <w:rFonts w:ascii="Arial" w:hAnsi="Arial" w:cs="Arial"/>
          <w:sz w:val="24"/>
          <w:szCs w:val="24"/>
        </w:rPr>
        <w:t xml:space="preserve">e la Diversidad Biológica en el </w:t>
      </w:r>
      <w:r w:rsidRPr="00230AF0">
        <w:rPr>
          <w:rFonts w:ascii="Arial" w:hAnsi="Arial" w:cs="Arial"/>
          <w:sz w:val="24"/>
          <w:szCs w:val="24"/>
        </w:rPr>
        <w:t>que los países participantes declararon que están conscientes de los valores ecológicos, g</w:t>
      </w:r>
      <w:r>
        <w:rPr>
          <w:rFonts w:ascii="Arial" w:hAnsi="Arial" w:cs="Arial"/>
          <w:sz w:val="24"/>
          <w:szCs w:val="24"/>
        </w:rPr>
        <w:t xml:space="preserve">enéticos, sociales, económicos, </w:t>
      </w:r>
      <w:r w:rsidRPr="00230AF0">
        <w:rPr>
          <w:rFonts w:ascii="Arial" w:hAnsi="Arial" w:cs="Arial"/>
          <w:sz w:val="24"/>
          <w:szCs w:val="24"/>
        </w:rPr>
        <w:t>científicos, educativos, culturales, recreativos y estéticos de esta y sus componentes.</w:t>
      </w:r>
    </w:p>
    <w:p w:rsid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Reconocieron asimismo, que la exigencia fundamental para la conservación de la diversidad bioló</w:t>
      </w:r>
      <w:r>
        <w:rPr>
          <w:rFonts w:ascii="Arial" w:hAnsi="Arial" w:cs="Arial"/>
          <w:sz w:val="24"/>
          <w:szCs w:val="24"/>
        </w:rPr>
        <w:t xml:space="preserve">gica es la conservación in situ </w:t>
      </w:r>
      <w:r w:rsidRPr="00230AF0">
        <w:rPr>
          <w:rFonts w:ascii="Arial" w:hAnsi="Arial" w:cs="Arial"/>
          <w:sz w:val="24"/>
          <w:szCs w:val="24"/>
        </w:rPr>
        <w:t xml:space="preserve">de los ecosistemas y </w:t>
      </w:r>
      <w:r w:rsidRPr="00230AF0">
        <w:rPr>
          <w:rFonts w:ascii="Arial" w:hAnsi="Arial" w:cs="Arial"/>
          <w:sz w:val="24"/>
          <w:szCs w:val="24"/>
        </w:rPr>
        <w:t>hábitats naturales</w:t>
      </w:r>
      <w:r w:rsidRPr="00230AF0">
        <w:rPr>
          <w:rFonts w:ascii="Arial" w:hAnsi="Arial" w:cs="Arial"/>
          <w:sz w:val="24"/>
          <w:szCs w:val="24"/>
        </w:rPr>
        <w:t xml:space="preserve"> y el mantenimiento y la recuperación de poblaciones viab</w:t>
      </w:r>
      <w:r>
        <w:rPr>
          <w:rFonts w:ascii="Arial" w:hAnsi="Arial" w:cs="Arial"/>
          <w:sz w:val="24"/>
          <w:szCs w:val="24"/>
        </w:rPr>
        <w:t xml:space="preserve">les de especies en sus entornos </w:t>
      </w:r>
      <w:r w:rsidRPr="00230AF0">
        <w:rPr>
          <w:rFonts w:ascii="Arial" w:hAnsi="Arial" w:cs="Arial"/>
          <w:sz w:val="24"/>
          <w:szCs w:val="24"/>
        </w:rPr>
        <w:t>naturales y para lograrla, los participantes se comprometieron a: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a) Establecer un sistema de áreas protegidas.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b) Elaborar directrices para la selección, el establecimiento y la ordenación de áreas protegidas.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c) Reglamentar o administrar los recursos biológicos importantes para la conservación de la d</w:t>
      </w:r>
      <w:r>
        <w:rPr>
          <w:rFonts w:ascii="Arial" w:hAnsi="Arial" w:cs="Arial"/>
          <w:sz w:val="24"/>
          <w:szCs w:val="24"/>
        </w:rPr>
        <w:t xml:space="preserve">iversidad biológica, ya sea </w:t>
      </w:r>
      <w:r w:rsidRPr="00230AF0">
        <w:rPr>
          <w:rFonts w:ascii="Arial" w:hAnsi="Arial" w:cs="Arial"/>
          <w:sz w:val="24"/>
          <w:szCs w:val="24"/>
        </w:rPr>
        <w:t>dentro o fuera de las áreas protegidas.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 xml:space="preserve">d) Promover la protección de ecosistemas y </w:t>
      </w:r>
      <w:r w:rsidRPr="00230AF0">
        <w:rPr>
          <w:rFonts w:ascii="Arial" w:hAnsi="Arial" w:cs="Arial"/>
          <w:sz w:val="24"/>
          <w:szCs w:val="24"/>
        </w:rPr>
        <w:t>hábitats naturales</w:t>
      </w:r>
      <w:r>
        <w:rPr>
          <w:rFonts w:ascii="Arial" w:hAnsi="Arial" w:cs="Arial"/>
          <w:sz w:val="24"/>
          <w:szCs w:val="24"/>
        </w:rPr>
        <w:t xml:space="preserve"> y el mantenimiento de </w:t>
      </w:r>
      <w:r w:rsidRPr="00230AF0">
        <w:rPr>
          <w:rFonts w:ascii="Arial" w:hAnsi="Arial" w:cs="Arial"/>
          <w:sz w:val="24"/>
          <w:szCs w:val="24"/>
        </w:rPr>
        <w:t>pob</w:t>
      </w:r>
      <w:r>
        <w:rPr>
          <w:rFonts w:ascii="Arial" w:hAnsi="Arial" w:cs="Arial"/>
          <w:sz w:val="24"/>
          <w:szCs w:val="24"/>
        </w:rPr>
        <w:t xml:space="preserve">laciones viables de especies en </w:t>
      </w:r>
      <w:r w:rsidRPr="00230AF0">
        <w:rPr>
          <w:rFonts w:ascii="Arial" w:hAnsi="Arial" w:cs="Arial"/>
          <w:sz w:val="24"/>
          <w:szCs w:val="24"/>
        </w:rPr>
        <w:t>entornos naturales.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 xml:space="preserve">e) Promover un desarrollo ambientalmente adecuado y sostenible en zonas adyacentes </w:t>
      </w:r>
      <w:r>
        <w:rPr>
          <w:rFonts w:ascii="Arial" w:hAnsi="Arial" w:cs="Arial"/>
          <w:sz w:val="24"/>
          <w:szCs w:val="24"/>
        </w:rPr>
        <w:t xml:space="preserve">a áreas protegidas, con miras a </w:t>
      </w:r>
      <w:r w:rsidRPr="00230AF0">
        <w:rPr>
          <w:rFonts w:ascii="Arial" w:hAnsi="Arial" w:cs="Arial"/>
          <w:sz w:val="24"/>
          <w:szCs w:val="24"/>
        </w:rPr>
        <w:t>aumentar la protección de esas zonas.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f) Rehabilitar y restaurar ecosistemas degradados y promover la recuperación de especies amenazadas.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g) Establecer medios para regular, administrar o controlar los riesgos derivados de la utilizació</w:t>
      </w:r>
      <w:r>
        <w:rPr>
          <w:rFonts w:ascii="Arial" w:hAnsi="Arial" w:cs="Arial"/>
          <w:sz w:val="24"/>
          <w:szCs w:val="24"/>
        </w:rPr>
        <w:t xml:space="preserve">n y la liberación de organismos </w:t>
      </w:r>
      <w:r w:rsidRPr="00230AF0">
        <w:rPr>
          <w:rFonts w:ascii="Arial" w:hAnsi="Arial" w:cs="Arial"/>
          <w:sz w:val="24"/>
          <w:szCs w:val="24"/>
        </w:rPr>
        <w:t>vivos modificados que es probable tengan repercusiones ambientales adversas.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h) Impedir la introducción, controlar o erradicar especies exóticas que amenacen a ecosistemas, hábitat o especies.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i) Establecer las condiciones necesarias para armonizar la utilización actual con la conservación y la utilización sostenible.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 xml:space="preserve">j) Respetar, preservar y mantener los conocimientos, las innovaciones y las prácticas de las comunidades indígenas </w:t>
      </w:r>
      <w:r>
        <w:rPr>
          <w:rFonts w:ascii="Arial" w:hAnsi="Arial" w:cs="Arial"/>
          <w:sz w:val="24"/>
          <w:szCs w:val="24"/>
        </w:rPr>
        <w:t xml:space="preserve">y locales </w:t>
      </w:r>
      <w:r w:rsidRPr="00230AF0">
        <w:rPr>
          <w:rFonts w:ascii="Arial" w:hAnsi="Arial" w:cs="Arial"/>
          <w:sz w:val="24"/>
          <w:szCs w:val="24"/>
        </w:rPr>
        <w:t>que entrañen estilos tradicionales de vida pertinentes para la conservación y la utilizac</w:t>
      </w:r>
      <w:r>
        <w:rPr>
          <w:rFonts w:ascii="Arial" w:hAnsi="Arial" w:cs="Arial"/>
          <w:sz w:val="24"/>
          <w:szCs w:val="24"/>
        </w:rPr>
        <w:t xml:space="preserve">ión sostenible de la diversidad </w:t>
      </w:r>
      <w:r w:rsidRPr="00230AF0">
        <w:rPr>
          <w:rFonts w:ascii="Arial" w:hAnsi="Arial" w:cs="Arial"/>
          <w:sz w:val="24"/>
          <w:szCs w:val="24"/>
        </w:rPr>
        <w:t>biológica.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k) Establecer la legislación necesaria para la protección de especies y poblaciones amenazadas.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lastRenderedPageBreak/>
        <w:t>l) Reglamentar u ordenar los procesos y actividades pertinentes cuando se haya determina</w:t>
      </w:r>
      <w:r>
        <w:rPr>
          <w:rFonts w:ascii="Arial" w:hAnsi="Arial" w:cs="Arial"/>
          <w:sz w:val="24"/>
          <w:szCs w:val="24"/>
        </w:rPr>
        <w:t xml:space="preserve">do un efecto adverso importante </w:t>
      </w:r>
      <w:r w:rsidRPr="00230AF0">
        <w:rPr>
          <w:rFonts w:ascii="Arial" w:hAnsi="Arial" w:cs="Arial"/>
          <w:sz w:val="24"/>
          <w:szCs w:val="24"/>
        </w:rPr>
        <w:t>para la diversidad biológica.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m) Cooperar en el suministro de apoyo financiero y de otra naturaleza para la conservación in situ.</w:t>
      </w:r>
    </w:p>
    <w:p w:rsid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Del pronunciamiento de estos compromisos, se desprenden las actuales directrices mundia</w:t>
      </w:r>
      <w:r>
        <w:rPr>
          <w:rFonts w:ascii="Arial" w:hAnsi="Arial" w:cs="Arial"/>
          <w:sz w:val="24"/>
          <w:szCs w:val="24"/>
        </w:rPr>
        <w:t xml:space="preserve">les para la protección de áreas </w:t>
      </w:r>
      <w:r w:rsidRPr="00230AF0">
        <w:rPr>
          <w:rFonts w:ascii="Arial" w:hAnsi="Arial" w:cs="Arial"/>
          <w:sz w:val="24"/>
          <w:szCs w:val="24"/>
        </w:rPr>
        <w:t>naturales.</w:t>
      </w:r>
    </w:p>
    <w:p w:rsid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Congruente con este marco, la Ley General del Equilibrio Ecológico y la Protección al A</w:t>
      </w:r>
      <w:r>
        <w:rPr>
          <w:rFonts w:ascii="Arial" w:hAnsi="Arial" w:cs="Arial"/>
          <w:sz w:val="24"/>
          <w:szCs w:val="24"/>
        </w:rPr>
        <w:t xml:space="preserve">mbiente (LGEEPA) y los diversos </w:t>
      </w:r>
      <w:r w:rsidRPr="00230AF0">
        <w:rPr>
          <w:rFonts w:ascii="Arial" w:hAnsi="Arial" w:cs="Arial"/>
          <w:sz w:val="24"/>
          <w:szCs w:val="24"/>
        </w:rPr>
        <w:t>programas sectoriales relacionados, enfocan sus esfuerzos y políticas hacia el establec</w:t>
      </w:r>
      <w:r>
        <w:rPr>
          <w:rFonts w:ascii="Arial" w:hAnsi="Arial" w:cs="Arial"/>
          <w:sz w:val="24"/>
          <w:szCs w:val="24"/>
        </w:rPr>
        <w:t xml:space="preserve">imiento y fomento de un Sistema </w:t>
      </w:r>
      <w:r w:rsidRPr="00230AF0">
        <w:rPr>
          <w:rFonts w:ascii="Arial" w:hAnsi="Arial" w:cs="Arial"/>
          <w:sz w:val="24"/>
          <w:szCs w:val="24"/>
        </w:rPr>
        <w:t xml:space="preserve">Nacional de </w:t>
      </w:r>
      <w:r w:rsidRPr="00230AF0">
        <w:rPr>
          <w:rFonts w:ascii="Arial" w:hAnsi="Arial" w:cs="Arial"/>
          <w:sz w:val="24"/>
          <w:szCs w:val="24"/>
        </w:rPr>
        <w:t>Áreas</w:t>
      </w:r>
      <w:r w:rsidRPr="00230AF0">
        <w:rPr>
          <w:rFonts w:ascii="Arial" w:hAnsi="Arial" w:cs="Arial"/>
          <w:sz w:val="24"/>
          <w:szCs w:val="24"/>
        </w:rPr>
        <w:t xml:space="preserve"> Naturales Protegidas que comprenda, en lo posible, una buena representatividad de la riqueza biológica de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México.</w:t>
      </w:r>
    </w:p>
    <w:p w:rsid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Así, en la LGEEPA se menciona que el establecimiento de áreas naturales protegidas, tiene por objeto: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a) Preservar los ambientes naturales representativos de las diferentes regiones bioge</w:t>
      </w:r>
      <w:r>
        <w:rPr>
          <w:rFonts w:ascii="Arial" w:hAnsi="Arial" w:cs="Arial"/>
          <w:sz w:val="24"/>
          <w:szCs w:val="24"/>
        </w:rPr>
        <w:t xml:space="preserve">ográficas y ecológicas y de los </w:t>
      </w:r>
      <w:r w:rsidRPr="00230AF0">
        <w:rPr>
          <w:rFonts w:ascii="Arial" w:hAnsi="Arial" w:cs="Arial"/>
          <w:sz w:val="24"/>
          <w:szCs w:val="24"/>
        </w:rPr>
        <w:t>ecosistemas más frágiles, para asegurar el equilibrio y la continuidad de los procesos evolutivos y ecológicos.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 xml:space="preserve">b) Salvaguardar la diversidad genética de las especies silvestres de las que depende la </w:t>
      </w:r>
      <w:r>
        <w:rPr>
          <w:rFonts w:ascii="Arial" w:hAnsi="Arial" w:cs="Arial"/>
          <w:sz w:val="24"/>
          <w:szCs w:val="24"/>
        </w:rPr>
        <w:t xml:space="preserve">continuidad evolutiva; así como </w:t>
      </w:r>
      <w:r w:rsidRPr="00230AF0">
        <w:rPr>
          <w:rFonts w:ascii="Arial" w:hAnsi="Arial" w:cs="Arial"/>
          <w:sz w:val="24"/>
          <w:szCs w:val="24"/>
        </w:rPr>
        <w:t>asegurar la preservación y el aprovechamiento sustentable de la biodiversidad del ter</w:t>
      </w:r>
      <w:r>
        <w:rPr>
          <w:rFonts w:ascii="Arial" w:hAnsi="Arial" w:cs="Arial"/>
          <w:sz w:val="24"/>
          <w:szCs w:val="24"/>
        </w:rPr>
        <w:t xml:space="preserve">ritorio nacional, en particular </w:t>
      </w:r>
      <w:r w:rsidRPr="00230AF0">
        <w:rPr>
          <w:rFonts w:ascii="Arial" w:hAnsi="Arial" w:cs="Arial"/>
          <w:sz w:val="24"/>
          <w:szCs w:val="24"/>
        </w:rPr>
        <w:t>preservar las especies que están en peligro de extinción, las amenazadas, las endémicas, la</w:t>
      </w:r>
      <w:r>
        <w:rPr>
          <w:rFonts w:ascii="Arial" w:hAnsi="Arial" w:cs="Arial"/>
          <w:sz w:val="24"/>
          <w:szCs w:val="24"/>
        </w:rPr>
        <w:t xml:space="preserve">s raras y las que se encuentran </w:t>
      </w:r>
      <w:r w:rsidRPr="00230AF0">
        <w:rPr>
          <w:rFonts w:ascii="Arial" w:hAnsi="Arial" w:cs="Arial"/>
          <w:sz w:val="24"/>
          <w:szCs w:val="24"/>
        </w:rPr>
        <w:t>sujetas a protección especial.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c) Asegurar el aprovechamiento sustentable de los ecosistemas y sus elementos.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d) Proporcionar un campo propicio para la investigación científica y el estudio de los ecosistemas y su equilibrio.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e) Generar, rescatar y divulgar conocimientos, prácticas y tecnologías, tradicionales o nuevas que permitan la preservación y</w:t>
      </w:r>
      <w:r>
        <w:rPr>
          <w:rFonts w:ascii="Arial" w:hAnsi="Arial" w:cs="Arial"/>
          <w:sz w:val="24"/>
          <w:szCs w:val="24"/>
        </w:rPr>
        <w:t xml:space="preserve"> </w:t>
      </w:r>
      <w:r w:rsidRPr="00230AF0">
        <w:rPr>
          <w:rFonts w:ascii="Arial" w:hAnsi="Arial" w:cs="Arial"/>
          <w:sz w:val="24"/>
          <w:szCs w:val="24"/>
        </w:rPr>
        <w:t>el aprovechamiento sustentable de la biodiversidad del territorio nacional.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>f) Proteger poblados, vías de comunicación, instalaciones industriales y aprovechami</w:t>
      </w:r>
      <w:r>
        <w:rPr>
          <w:rFonts w:ascii="Arial" w:hAnsi="Arial" w:cs="Arial"/>
          <w:sz w:val="24"/>
          <w:szCs w:val="24"/>
        </w:rPr>
        <w:t xml:space="preserve">entos agrícolas, mediante zonas </w:t>
      </w:r>
      <w:r w:rsidRPr="00230AF0">
        <w:rPr>
          <w:rFonts w:ascii="Arial" w:hAnsi="Arial" w:cs="Arial"/>
          <w:sz w:val="24"/>
          <w:szCs w:val="24"/>
        </w:rPr>
        <w:t xml:space="preserve">forestales en montañas donde se originen torrentes; el ciclo hidrológico en cuencas, así </w:t>
      </w:r>
      <w:r>
        <w:rPr>
          <w:rFonts w:ascii="Arial" w:hAnsi="Arial" w:cs="Arial"/>
          <w:sz w:val="24"/>
          <w:szCs w:val="24"/>
        </w:rPr>
        <w:t xml:space="preserve">como las demás que tiendan a la </w:t>
      </w:r>
      <w:r w:rsidRPr="00230AF0">
        <w:rPr>
          <w:rFonts w:ascii="Arial" w:hAnsi="Arial" w:cs="Arial"/>
          <w:sz w:val="24"/>
          <w:szCs w:val="24"/>
        </w:rPr>
        <w:t>protección de elementos circundantes con los que se relacione ecológicamente el área.</w:t>
      </w:r>
    </w:p>
    <w:p w:rsidR="00230AF0" w:rsidRP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lastRenderedPageBreak/>
        <w:t xml:space="preserve">g) Proteger los entornos naturales de zonas, monumentos y vestigios arqueológicos, históricos y artísticos, así </w:t>
      </w:r>
      <w:r>
        <w:rPr>
          <w:rFonts w:ascii="Arial" w:hAnsi="Arial" w:cs="Arial"/>
          <w:sz w:val="24"/>
          <w:szCs w:val="24"/>
        </w:rPr>
        <w:t xml:space="preserve">como zonas </w:t>
      </w:r>
      <w:r w:rsidRPr="00230AF0">
        <w:rPr>
          <w:rFonts w:ascii="Arial" w:hAnsi="Arial" w:cs="Arial"/>
          <w:sz w:val="24"/>
          <w:szCs w:val="24"/>
        </w:rPr>
        <w:t>turísticas, y otras áreas de importancia para la recreación, la cultura e identidad nacionales y de los pueblos indígenas.</w:t>
      </w:r>
    </w:p>
    <w:p w:rsid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</w:p>
    <w:p w:rsidR="00230AF0" w:rsidRDefault="00230AF0" w:rsidP="00230AF0">
      <w:pPr>
        <w:spacing w:line="360" w:lineRule="auto"/>
        <w:rPr>
          <w:rFonts w:ascii="Arial" w:hAnsi="Arial" w:cs="Arial"/>
          <w:sz w:val="24"/>
          <w:szCs w:val="24"/>
        </w:rPr>
      </w:pPr>
      <w:r w:rsidRPr="00230AF0">
        <w:rPr>
          <w:rFonts w:ascii="Arial" w:hAnsi="Arial" w:cs="Arial"/>
          <w:sz w:val="24"/>
          <w:szCs w:val="24"/>
        </w:rPr>
        <w:t xml:space="preserve">Los tipos de áreas naturales protegidas en México son reservas de la biosfera, parques nacionales, monumentos naturales, </w:t>
      </w:r>
      <w:r>
        <w:rPr>
          <w:rFonts w:ascii="Arial" w:hAnsi="Arial" w:cs="Arial"/>
          <w:sz w:val="24"/>
          <w:szCs w:val="24"/>
        </w:rPr>
        <w:t xml:space="preserve">áreas </w:t>
      </w:r>
      <w:r w:rsidRPr="00230AF0">
        <w:rPr>
          <w:rFonts w:ascii="Arial" w:hAnsi="Arial" w:cs="Arial"/>
          <w:sz w:val="24"/>
          <w:szCs w:val="24"/>
        </w:rPr>
        <w:t xml:space="preserve">de protección </w:t>
      </w:r>
      <w:r>
        <w:rPr>
          <w:rFonts w:ascii="Arial" w:hAnsi="Arial" w:cs="Arial"/>
          <w:sz w:val="24"/>
          <w:szCs w:val="24"/>
        </w:rPr>
        <w:t xml:space="preserve">de recursos naturales, áreas de </w:t>
      </w:r>
      <w:r w:rsidRPr="00230AF0">
        <w:rPr>
          <w:rFonts w:ascii="Arial" w:hAnsi="Arial" w:cs="Arial"/>
          <w:sz w:val="24"/>
          <w:szCs w:val="24"/>
        </w:rPr>
        <w:t>protección de flora y fauna, santuarios, parques y</w:t>
      </w:r>
      <w:r>
        <w:rPr>
          <w:rFonts w:ascii="Arial" w:hAnsi="Arial" w:cs="Arial"/>
          <w:sz w:val="24"/>
          <w:szCs w:val="24"/>
        </w:rPr>
        <w:t xml:space="preserve"> reservas estatales, y zonas de </w:t>
      </w:r>
      <w:r w:rsidRPr="00230AF0">
        <w:rPr>
          <w:rFonts w:ascii="Arial" w:hAnsi="Arial" w:cs="Arial"/>
          <w:sz w:val="24"/>
          <w:szCs w:val="24"/>
        </w:rPr>
        <w:t>preservación ecológica de los centros de población.</w:t>
      </w:r>
    </w:p>
    <w:p w:rsidR="00A97DE0" w:rsidRDefault="00A97DE0" w:rsidP="00230AF0">
      <w:pPr>
        <w:spacing w:line="360" w:lineRule="auto"/>
        <w:rPr>
          <w:rFonts w:ascii="Arial" w:hAnsi="Arial" w:cs="Arial"/>
          <w:sz w:val="24"/>
          <w:szCs w:val="24"/>
        </w:rPr>
      </w:pPr>
    </w:p>
    <w:p w:rsidR="00A97DE0" w:rsidRPr="00A97DE0" w:rsidRDefault="00A97DE0" w:rsidP="00307528">
      <w:pPr>
        <w:shd w:val="clear" w:color="auto" w:fill="FFFFFF" w:themeFill="background1"/>
        <w:spacing w:beforeAutospacing="1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307528">
        <w:rPr>
          <w:rFonts w:ascii="Verdana" w:eastAsia="Times New Roman" w:hAnsi="Verdana" w:cs="Times New Roman"/>
          <w:color w:val="000000" w:themeColor="text1"/>
          <w:sz w:val="20"/>
          <w:szCs w:val="20"/>
          <w:lang w:eastAsia="es-MX"/>
        </w:rPr>
        <w:t xml:space="preserve">Existen siete categorías de </w:t>
      </w:r>
      <w:hyperlink r:id="rId5" w:tgtFrame="_blank" w:history="1">
        <w:r w:rsidRPr="00307528">
          <w:rPr>
            <w:rFonts w:ascii="Verdana" w:eastAsia="Times New Roman" w:hAnsi="Verdana" w:cs="Times New Roman"/>
            <w:color w:val="000000" w:themeColor="text1"/>
            <w:sz w:val="20"/>
            <w:szCs w:val="20"/>
            <w:u w:val="single"/>
            <w:lang w:eastAsia="es-MX"/>
          </w:rPr>
          <w:t>áreas naturales protegidas federales</w:t>
        </w:r>
      </w:hyperlink>
      <w:r w:rsidRPr="00307528">
        <w:rPr>
          <w:rFonts w:ascii="Verdana" w:eastAsia="Times New Roman" w:hAnsi="Verdana" w:cs="Times New Roman"/>
          <w:color w:val="000000" w:themeColor="text1"/>
          <w:sz w:val="20"/>
          <w:szCs w:val="20"/>
          <w:lang w:eastAsia="es-MX"/>
        </w:rPr>
        <w:t xml:space="preserve">. </w:t>
      </w:r>
    </w:p>
    <w:tbl>
      <w:tblPr>
        <w:tblW w:w="1701" w:type="dxa"/>
        <w:jc w:val="center"/>
        <w:tblCellSpacing w:w="7" w:type="dxa"/>
        <w:shd w:val="clear" w:color="auto" w:fill="151B0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6"/>
        <w:gridCol w:w="961"/>
        <w:gridCol w:w="1795"/>
      </w:tblGrid>
      <w:tr w:rsidR="00307528" w:rsidRPr="00A97DE0" w:rsidTr="00307528">
        <w:trPr>
          <w:tblCellSpacing w:w="7" w:type="dxa"/>
          <w:jc w:val="center"/>
        </w:trPr>
        <w:tc>
          <w:tcPr>
            <w:tcW w:w="0" w:type="auto"/>
            <w:shd w:val="clear" w:color="auto" w:fill="151B05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A97DE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0" w:type="auto"/>
            <w:shd w:val="clear" w:color="auto" w:fill="151B05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A97DE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151B05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A97DE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  <w:t>Extensión (km</w:t>
            </w:r>
            <w:r w:rsidRPr="00A97DE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vertAlign w:val="superscript"/>
                <w:lang w:eastAsia="es-MX"/>
              </w:rPr>
              <w:t>2</w:t>
            </w:r>
            <w:r w:rsidRPr="00A97DE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  <w:t xml:space="preserve">) </w:t>
            </w:r>
          </w:p>
        </w:tc>
      </w:tr>
      <w:tr w:rsidR="00307528" w:rsidRPr="00A97DE0" w:rsidTr="00307528">
        <w:trPr>
          <w:tblCellSpacing w:w="7" w:type="dxa"/>
          <w:jc w:val="center"/>
        </w:trPr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hyperlink r:id="rId6" w:tgtFrame="_blank" w:history="1">
              <w:r w:rsidRPr="00307528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u w:val="single"/>
                  <w:lang w:eastAsia="es-MX"/>
                </w:rPr>
                <w:t>Reservas de la Biosfera</w:t>
              </w:r>
            </w:hyperlink>
            <w:r w:rsidRPr="00A97DE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A97DE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A97DE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  <w:t>126,527.87</w:t>
            </w:r>
          </w:p>
        </w:tc>
      </w:tr>
      <w:tr w:rsidR="00307528" w:rsidRPr="00A97DE0" w:rsidTr="00307528">
        <w:trPr>
          <w:tblCellSpacing w:w="7" w:type="dxa"/>
          <w:jc w:val="center"/>
        </w:trPr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hyperlink r:id="rId7" w:tgtFrame="_blank" w:history="1">
              <w:r w:rsidRPr="00307528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u w:val="single"/>
                  <w:lang w:eastAsia="es-MX"/>
                </w:rPr>
                <w:t>Parques Nacionales</w:t>
              </w:r>
            </w:hyperlink>
          </w:p>
        </w:tc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A97DE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A97DE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  <w:t>14,824.89</w:t>
            </w:r>
          </w:p>
        </w:tc>
      </w:tr>
      <w:tr w:rsidR="00307528" w:rsidRPr="00A97DE0" w:rsidTr="00307528">
        <w:trPr>
          <w:tblCellSpacing w:w="7" w:type="dxa"/>
          <w:jc w:val="center"/>
        </w:trPr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hyperlink r:id="rId8" w:tgtFrame="_blank" w:history="1">
              <w:r w:rsidRPr="00307528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u w:val="single"/>
                  <w:lang w:eastAsia="es-MX"/>
                </w:rPr>
                <w:t>Monumentos Naturales</w:t>
              </w:r>
            </w:hyperlink>
          </w:p>
        </w:tc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A97DE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A97DE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  <w:t>162.68</w:t>
            </w:r>
          </w:p>
        </w:tc>
      </w:tr>
      <w:tr w:rsidR="00307528" w:rsidRPr="00A97DE0" w:rsidTr="00307528">
        <w:trPr>
          <w:tblCellSpacing w:w="7" w:type="dxa"/>
          <w:jc w:val="center"/>
        </w:trPr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hyperlink r:id="rId9" w:tgtFrame="_blank" w:history="1">
              <w:r w:rsidRPr="00307528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u w:val="single"/>
                  <w:lang w:eastAsia="es-MX"/>
                </w:rPr>
                <w:t>Áreas de Protección de Recursos Naturales</w:t>
              </w:r>
            </w:hyperlink>
          </w:p>
        </w:tc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A97DE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A97DE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  <w:t>44,400.78</w:t>
            </w:r>
          </w:p>
        </w:tc>
      </w:tr>
      <w:tr w:rsidR="00307528" w:rsidRPr="00A97DE0" w:rsidTr="00307528">
        <w:trPr>
          <w:tblCellSpacing w:w="7" w:type="dxa"/>
          <w:jc w:val="center"/>
        </w:trPr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A97DE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  <w:t>Áreas de Protección de Fauna y Flora</w:t>
            </w:r>
          </w:p>
        </w:tc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A97DE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A97DE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  <w:t>66,469.42</w:t>
            </w:r>
          </w:p>
        </w:tc>
      </w:tr>
      <w:tr w:rsidR="00307528" w:rsidRPr="00A97DE0" w:rsidTr="00307528">
        <w:trPr>
          <w:tblCellSpacing w:w="7" w:type="dxa"/>
          <w:jc w:val="center"/>
        </w:trPr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hyperlink r:id="rId10" w:tgtFrame="_blank" w:history="1">
              <w:r w:rsidRPr="00307528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u w:val="single"/>
                  <w:lang w:eastAsia="es-MX"/>
                </w:rPr>
                <w:t>Santuarios</w:t>
              </w:r>
            </w:hyperlink>
          </w:p>
        </w:tc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A97DE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A97DE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  <w:t>1,462.54</w:t>
            </w:r>
          </w:p>
        </w:tc>
      </w:tr>
      <w:tr w:rsidR="00307528" w:rsidRPr="00A97DE0" w:rsidTr="00307528">
        <w:trPr>
          <w:tblCellSpacing w:w="7" w:type="dxa"/>
          <w:jc w:val="center"/>
        </w:trPr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0752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es-MX"/>
              </w:rPr>
              <w:t>173</w:t>
            </w:r>
          </w:p>
        </w:tc>
        <w:tc>
          <w:tcPr>
            <w:tcW w:w="0" w:type="auto"/>
            <w:shd w:val="clear" w:color="auto" w:fill="515937"/>
            <w:noWrap/>
            <w:vAlign w:val="bottom"/>
            <w:hideMark/>
          </w:tcPr>
          <w:p w:rsidR="00A97DE0" w:rsidRPr="00A97DE0" w:rsidRDefault="00A97DE0" w:rsidP="00307528">
            <w:pPr>
              <w:shd w:val="clear" w:color="auto" w:fill="FFFFFF" w:themeFill="background1"/>
              <w:spacing w:before="100" w:beforeAutospacing="1" w:after="100" w:afterAutospacing="1" w:line="360" w:lineRule="auto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0752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es-MX"/>
              </w:rPr>
              <w:t>253,848.18</w:t>
            </w:r>
          </w:p>
        </w:tc>
      </w:tr>
    </w:tbl>
    <w:p w:rsidR="00A97DE0" w:rsidRPr="00A97DE0" w:rsidRDefault="00A97DE0" w:rsidP="00307528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</w:p>
    <w:p w:rsidR="00A97DE0" w:rsidRPr="00307528" w:rsidRDefault="00A97DE0" w:rsidP="00307528">
      <w:pPr>
        <w:shd w:val="clear" w:color="auto" w:fill="FFFFFF" w:themeFill="background1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A97DE0" w:rsidRPr="00307528" w:rsidSect="00CE664B">
      <w:pgSz w:w="12240" w:h="15840" w:code="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F0"/>
    <w:rsid w:val="00143BF5"/>
    <w:rsid w:val="00230AF0"/>
    <w:rsid w:val="00307528"/>
    <w:rsid w:val="0089497F"/>
    <w:rsid w:val="00A97DE0"/>
    <w:rsid w:val="00CE664B"/>
    <w:rsid w:val="00E8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97DE0"/>
    <w:rPr>
      <w:color w:val="CECAAE"/>
      <w:u w:val="single"/>
    </w:rPr>
  </w:style>
  <w:style w:type="paragraph" w:customStyle="1" w:styleId="textos">
    <w:name w:val="textos"/>
    <w:basedOn w:val="Normal"/>
    <w:rsid w:val="00A97DE0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color w:val="CECAAE"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A97D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s1">
    <w:name w:val="textos1"/>
    <w:basedOn w:val="Fuentedeprrafopredeter"/>
    <w:rsid w:val="00A97DE0"/>
    <w:rPr>
      <w:rFonts w:ascii="Verdana" w:hAnsi="Verdana" w:hint="default"/>
      <w:i w:val="0"/>
      <w:iCs w:val="0"/>
      <w:color w:val="CECAAE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A97DE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D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97DE0"/>
    <w:rPr>
      <w:color w:val="CECAAE"/>
      <w:u w:val="single"/>
    </w:rPr>
  </w:style>
  <w:style w:type="paragraph" w:customStyle="1" w:styleId="textos">
    <w:name w:val="textos"/>
    <w:basedOn w:val="Normal"/>
    <w:rsid w:val="00A97DE0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color w:val="CECAAE"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A97D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s1">
    <w:name w:val="textos1"/>
    <w:basedOn w:val="Fuentedeprrafopredeter"/>
    <w:rsid w:val="00A97DE0"/>
    <w:rPr>
      <w:rFonts w:ascii="Verdana" w:hAnsi="Verdana" w:hint="default"/>
      <w:i w:val="0"/>
      <w:iCs w:val="0"/>
      <w:color w:val="CECAAE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A97DE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D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CCCCCC"/>
                <w:bottom w:val="single" w:sz="6" w:space="0" w:color="CCCCCC"/>
                <w:right w:val="single" w:sz="6" w:space="0" w:color="999999"/>
              </w:divBdr>
              <w:divsChild>
                <w:div w:id="3611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55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anp.gob.mx/monumentos_natural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anp.gob.mx/parques_nacionales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anp.gob.mx/reservas_biosfer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anp.gob.mx" TargetMode="External"/><Relationship Id="rId10" Type="http://schemas.openxmlformats.org/officeDocument/2006/relationships/hyperlink" Target="http://www.conanp.gob.mx/santuario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anp.gob.mx/proteccion_anp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Fito</dc:creator>
  <cp:lastModifiedBy>Beto Fito</cp:lastModifiedBy>
  <cp:revision>2</cp:revision>
  <cp:lastPrinted>2011-10-31T13:54:00Z</cp:lastPrinted>
  <dcterms:created xsi:type="dcterms:W3CDTF">2011-10-31T13:15:00Z</dcterms:created>
  <dcterms:modified xsi:type="dcterms:W3CDTF">2011-10-31T14:00:00Z</dcterms:modified>
</cp:coreProperties>
</file>